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710A" w14:textId="6C0DF591" w:rsidR="00D110A9" w:rsidRDefault="00D110A9" w:rsidP="009A2F2E">
      <w:pPr>
        <w:pStyle w:val="NormalWeb"/>
        <w:rPr>
          <w:color w:val="002060"/>
          <w:sz w:val="22"/>
          <w:szCs w:val="22"/>
        </w:rPr>
      </w:pPr>
      <w:r w:rsidRPr="00455A53">
        <w:fldChar w:fldCharType="begin"/>
      </w:r>
      <w:r w:rsidRPr="00455A53">
        <w:instrText xml:space="preserve"> INCLUDEPICTURE "/var/folders/zn/pxtcll0s0n75srvwpxkvbn0r0000gn/T/com.microsoft.Word/WebArchiveCopyPasteTempFiles/page1image2566111632" \* MERGEFORMATINET </w:instrText>
      </w:r>
      <w:r w:rsidRPr="00455A53">
        <w:fldChar w:fldCharType="separate"/>
      </w:r>
      <w:r w:rsidRPr="009A2F2E">
        <w:rPr>
          <w:noProof/>
        </w:rPr>
        <w:drawing>
          <wp:inline distT="0" distB="0" distL="0" distR="0" wp14:anchorId="4647CB56" wp14:editId="63241EF4">
            <wp:extent cx="1067866" cy="497968"/>
            <wp:effectExtent l="0" t="0" r="0" b="0"/>
            <wp:docPr id="2" name="Picture 2" descr="page1image256611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66111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89" cy="54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53">
        <w:fldChar w:fldCharType="end"/>
      </w:r>
      <w:r>
        <w:rPr>
          <w:b/>
          <w:i/>
          <w:noProof/>
          <w:sz w:val="28"/>
          <w:szCs w:val="28"/>
        </w:rPr>
        <w:drawing>
          <wp:inline distT="0" distB="0" distL="0" distR="0" wp14:anchorId="19F00B08" wp14:editId="1F7E141E">
            <wp:extent cx="1369147" cy="383555"/>
            <wp:effectExtent l="0" t="0" r="2540" b="0"/>
            <wp:docPr id="3" name="Picture 3" descr="PRO-DRH_4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-DRH_4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38" cy="39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817C" w14:textId="7DC1F8EB" w:rsidR="009A2F2E" w:rsidRPr="00D110A9" w:rsidRDefault="00D110A9" w:rsidP="009A2F2E">
      <w:pPr>
        <w:pStyle w:val="NormalWeb"/>
        <w:rPr>
          <w:color w:val="002060"/>
          <w:sz w:val="20"/>
          <w:szCs w:val="20"/>
        </w:rPr>
        <w:sectPr w:rsidR="009A2F2E" w:rsidRPr="00D110A9" w:rsidSect="009A2F2E">
          <w:head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110A9">
        <w:rPr>
          <w:color w:val="002060"/>
          <w:sz w:val="20"/>
          <w:szCs w:val="20"/>
        </w:rPr>
        <w:t xml:space="preserve">Hossein </w:t>
      </w:r>
      <w:r w:rsidR="009A2F2E" w:rsidRPr="00D110A9">
        <w:rPr>
          <w:color w:val="002060"/>
          <w:sz w:val="20"/>
          <w:szCs w:val="20"/>
        </w:rPr>
        <w:t xml:space="preserve">Elgafy, MD, FRCSEd, FRCSC, MBA Professor of Orthopedics                                  </w:t>
      </w:r>
      <w:r>
        <w:rPr>
          <w:color w:val="002060"/>
          <w:sz w:val="20"/>
          <w:szCs w:val="20"/>
        </w:rPr>
        <w:t xml:space="preserve">    </w:t>
      </w:r>
      <w:r w:rsidR="009A2F2E" w:rsidRPr="00D110A9">
        <w:rPr>
          <w:color w:val="002060"/>
          <w:sz w:val="20"/>
          <w:szCs w:val="20"/>
        </w:rPr>
        <w:t xml:space="preserve">Chief of Spine                                                 </w:t>
      </w:r>
      <w:r>
        <w:rPr>
          <w:color w:val="002060"/>
          <w:sz w:val="20"/>
          <w:szCs w:val="20"/>
        </w:rPr>
        <w:t xml:space="preserve">        </w:t>
      </w:r>
    </w:p>
    <w:p w14:paraId="374C01F1" w14:textId="77777777" w:rsidR="002667F5" w:rsidRDefault="002667F5" w:rsidP="00E17AFB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</w:p>
    <w:p w14:paraId="488CFF16" w14:textId="5F0A274C" w:rsidR="00B74A3E" w:rsidRPr="002D6F0A" w:rsidRDefault="00D4050F" w:rsidP="00B74A3E">
      <w:pPr>
        <w:pStyle w:val="NormalWeb"/>
        <w:spacing w:before="72" w:beforeAutospacing="0" w:after="240" w:afterAutospacing="0"/>
        <w:rPr>
          <w:color w:val="333333"/>
        </w:rPr>
      </w:pPr>
      <w:r w:rsidRPr="002D6F0A">
        <w:rPr>
          <w:color w:val="333333"/>
        </w:rPr>
        <w:t xml:space="preserve">A normal disc acts as a cushion between </w:t>
      </w:r>
      <w:r w:rsidR="00B16679">
        <w:rPr>
          <w:color w:val="333333"/>
        </w:rPr>
        <w:t xml:space="preserve">the </w:t>
      </w:r>
      <w:r w:rsidRPr="002D6F0A">
        <w:rPr>
          <w:color w:val="333333"/>
        </w:rPr>
        <w:t xml:space="preserve">vertebrae in </w:t>
      </w:r>
      <w:r w:rsidR="00B16679">
        <w:rPr>
          <w:color w:val="333333"/>
        </w:rPr>
        <w:t xml:space="preserve">the </w:t>
      </w:r>
      <w:r w:rsidRPr="002D6F0A">
        <w:rPr>
          <w:color w:val="333333"/>
        </w:rPr>
        <w:t>spine and help</w:t>
      </w:r>
      <w:r w:rsidR="00D7661C">
        <w:rPr>
          <w:color w:val="333333"/>
        </w:rPr>
        <w:t>s</w:t>
      </w:r>
      <w:r w:rsidRPr="002D6F0A">
        <w:rPr>
          <w:color w:val="333333"/>
        </w:rPr>
        <w:t xml:space="preserve"> the back</w:t>
      </w:r>
      <w:r w:rsidR="00BE0261" w:rsidRPr="002D6F0A">
        <w:rPr>
          <w:color w:val="333333"/>
        </w:rPr>
        <w:t xml:space="preserve"> to</w:t>
      </w:r>
      <w:r w:rsidRPr="002D6F0A">
        <w:rPr>
          <w:color w:val="333333"/>
        </w:rPr>
        <w:t xml:space="preserve"> carry </w:t>
      </w:r>
      <w:r w:rsidR="00B16679">
        <w:rPr>
          <w:color w:val="333333"/>
        </w:rPr>
        <w:t xml:space="preserve">the body </w:t>
      </w:r>
      <w:r w:rsidRPr="002D6F0A">
        <w:rPr>
          <w:color w:val="333333"/>
        </w:rPr>
        <w:t>weight and allow</w:t>
      </w:r>
      <w:r w:rsidR="00D7661C">
        <w:rPr>
          <w:color w:val="333333"/>
        </w:rPr>
        <w:t>s</w:t>
      </w:r>
      <w:r w:rsidRPr="002D6F0A">
        <w:rPr>
          <w:color w:val="333333"/>
        </w:rPr>
        <w:t xml:space="preserve"> motion of the spine while maintaining stability. Degenerative disc disease is associated with aging as the disc can lose </w:t>
      </w:r>
      <w:r w:rsidR="00B16679">
        <w:rPr>
          <w:color w:val="333333"/>
        </w:rPr>
        <w:t xml:space="preserve">its </w:t>
      </w:r>
      <w:r w:rsidRPr="002D6F0A">
        <w:rPr>
          <w:color w:val="333333"/>
        </w:rPr>
        <w:t xml:space="preserve">water, flexibility, and shock absorbing characteristics that restricts the spine movement and causes pain. It occurs in the low back or the neck. </w:t>
      </w:r>
    </w:p>
    <w:p w14:paraId="4562A907" w14:textId="6C26A43A" w:rsidR="00E27A94" w:rsidRDefault="00E27A94" w:rsidP="000A21BE">
      <w:pPr>
        <w:pStyle w:val="NormalWeb"/>
        <w:spacing w:before="72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21773AA3" wp14:editId="770C6901">
            <wp:extent cx="2106301" cy="1650212"/>
            <wp:effectExtent l="0" t="0" r="1905" b="1270"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17" cy="166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BF04" w14:textId="24B0312D" w:rsidR="00E27A94" w:rsidRPr="002D6F0A" w:rsidRDefault="00E27A94" w:rsidP="002D6F0A">
      <w:pPr>
        <w:pStyle w:val="Heading1"/>
        <w:jc w:val="both"/>
        <w:rPr>
          <w:b w:val="0"/>
          <w:bCs w:val="0"/>
          <w:sz w:val="22"/>
          <w:szCs w:val="22"/>
        </w:rPr>
      </w:pPr>
      <w:r w:rsidRPr="002D6F0A">
        <w:rPr>
          <w:b w:val="0"/>
          <w:bCs w:val="0"/>
          <w:sz w:val="22"/>
          <w:szCs w:val="22"/>
        </w:rPr>
        <w:t xml:space="preserve">A spine model showing disc degeneration </w:t>
      </w:r>
      <w:r w:rsidR="005C79DB" w:rsidRPr="002D6F0A">
        <w:rPr>
          <w:b w:val="0"/>
          <w:bCs w:val="0"/>
          <w:sz w:val="22"/>
          <w:szCs w:val="22"/>
        </w:rPr>
        <w:t>in</w:t>
      </w:r>
      <w:r w:rsidRPr="002D6F0A">
        <w:rPr>
          <w:b w:val="0"/>
          <w:bCs w:val="0"/>
          <w:sz w:val="22"/>
          <w:szCs w:val="22"/>
        </w:rPr>
        <w:t xml:space="preserve"> the lower two discs with loss of disc height and </w:t>
      </w:r>
      <w:r w:rsidR="000A21BE" w:rsidRPr="002D6F0A">
        <w:rPr>
          <w:b w:val="0"/>
          <w:bCs w:val="0"/>
          <w:sz w:val="22"/>
          <w:szCs w:val="22"/>
        </w:rPr>
        <w:t xml:space="preserve">bone spurs. </w:t>
      </w:r>
    </w:p>
    <w:p w14:paraId="5CD32D9C" w14:textId="416C5EC2" w:rsidR="00E27A94" w:rsidRPr="002D6F0A" w:rsidRDefault="00D4050F" w:rsidP="002D6F0A">
      <w:pPr>
        <w:pStyle w:val="NormalWeb"/>
        <w:spacing w:before="72" w:beforeAutospacing="0" w:after="24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</w:rPr>
        <w:br/>
      </w:r>
      <w:r w:rsidRPr="002D6F0A">
        <w:rPr>
          <w:color w:val="333333"/>
        </w:rPr>
        <w:t>Degenerative disc disease is usually the result of aging</w:t>
      </w:r>
      <w:r w:rsidR="00BE0261" w:rsidRPr="002D6F0A">
        <w:rPr>
          <w:color w:val="333333"/>
        </w:rPr>
        <w:t xml:space="preserve"> and </w:t>
      </w:r>
      <w:r w:rsidR="00D7661C">
        <w:rPr>
          <w:color w:val="333333"/>
        </w:rPr>
        <w:t xml:space="preserve">the </w:t>
      </w:r>
      <w:r w:rsidR="00BE0261" w:rsidRPr="002D6F0A">
        <w:rPr>
          <w:color w:val="333333"/>
        </w:rPr>
        <w:t>majority of individual</w:t>
      </w:r>
      <w:r w:rsidR="00D7661C">
        <w:rPr>
          <w:color w:val="333333"/>
        </w:rPr>
        <w:t>s</w:t>
      </w:r>
      <w:r w:rsidR="00BE0261" w:rsidRPr="002D6F0A">
        <w:rPr>
          <w:color w:val="333333"/>
        </w:rPr>
        <w:t xml:space="preserve"> </w:t>
      </w:r>
      <w:r w:rsidRPr="002D6F0A">
        <w:rPr>
          <w:color w:val="333333"/>
        </w:rPr>
        <w:t>older than 50</w:t>
      </w:r>
      <w:r w:rsidR="00BE0261" w:rsidRPr="002D6F0A">
        <w:rPr>
          <w:color w:val="333333"/>
        </w:rPr>
        <w:t xml:space="preserve"> </w:t>
      </w:r>
      <w:r w:rsidR="00D7661C">
        <w:rPr>
          <w:color w:val="333333"/>
        </w:rPr>
        <w:t xml:space="preserve">will have </w:t>
      </w:r>
      <w:r w:rsidR="00BE0261" w:rsidRPr="002D6F0A">
        <w:rPr>
          <w:color w:val="333333"/>
        </w:rPr>
        <w:t>disc degeneration</w:t>
      </w:r>
      <w:r w:rsidRPr="002D6F0A">
        <w:rPr>
          <w:color w:val="333333"/>
        </w:rPr>
        <w:t xml:space="preserve">. However, younger people can have </w:t>
      </w:r>
      <w:r w:rsidR="00BE0261" w:rsidRPr="002D6F0A">
        <w:rPr>
          <w:color w:val="333333"/>
        </w:rPr>
        <w:t xml:space="preserve">degenerative disc </w:t>
      </w:r>
      <w:r w:rsidRPr="002D6F0A">
        <w:rPr>
          <w:color w:val="333333"/>
        </w:rPr>
        <w:t>as well</w:t>
      </w:r>
      <w:r w:rsidR="00BE0261" w:rsidRPr="002D6F0A">
        <w:rPr>
          <w:color w:val="333333"/>
        </w:rPr>
        <w:t>, especially if they sustain i</w:t>
      </w:r>
      <w:r w:rsidRPr="002D6F0A">
        <w:rPr>
          <w:color w:val="333333"/>
        </w:rPr>
        <w:t>njuries</w:t>
      </w:r>
      <w:r w:rsidR="00BE0261" w:rsidRPr="002D6F0A">
        <w:rPr>
          <w:color w:val="333333"/>
        </w:rPr>
        <w:t xml:space="preserve"> to the spine. </w:t>
      </w:r>
      <w:r w:rsidRPr="002D6F0A">
        <w:rPr>
          <w:color w:val="333333"/>
        </w:rPr>
        <w:t xml:space="preserve"> </w:t>
      </w:r>
    </w:p>
    <w:p w14:paraId="153E0E90" w14:textId="727D44B4" w:rsidR="00E27A94" w:rsidRPr="002D6F0A" w:rsidRDefault="00E27A94" w:rsidP="00E27A94">
      <w:pPr>
        <w:pStyle w:val="NormalWeb"/>
        <w:spacing w:before="72" w:beforeAutospacing="0" w:after="24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2D6F0A"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 wp14:anchorId="06A1AA6B" wp14:editId="4801A63E">
            <wp:extent cx="3234010" cy="1832951"/>
            <wp:effectExtent l="0" t="0" r="5080" b="0"/>
            <wp:docPr id="5" name="Picture 5" descr="A picture containing film, man, look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4-20 at 12.55.08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066" cy="185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0905" w14:textId="13775A06" w:rsidR="00E27A94" w:rsidRPr="002D6F0A" w:rsidRDefault="00E27A94" w:rsidP="00E27A94">
      <w:pPr>
        <w:pStyle w:val="Heading1"/>
        <w:jc w:val="both"/>
        <w:rPr>
          <w:b w:val="0"/>
          <w:bCs w:val="0"/>
          <w:sz w:val="22"/>
          <w:szCs w:val="22"/>
        </w:rPr>
      </w:pPr>
      <w:r w:rsidRPr="002D6F0A">
        <w:rPr>
          <w:b w:val="0"/>
          <w:bCs w:val="0"/>
          <w:sz w:val="22"/>
          <w:szCs w:val="22"/>
        </w:rPr>
        <w:t>Assessment of the x-ray features of lumbar disc degeneration-lateral x-ray of lumbar spine. Arrows-a – no disc space narrowing/anterior osteophyte (grade 0 lumbar disc degeneration), b – mild disc space narrowing and small anterior osteophyte, (grade 1 lumbar disc degeneration) c – moderate disc space narrowing and small anterior osteophyte (grade 2 lumbar disc degeneration) </w:t>
      </w:r>
    </w:p>
    <w:p w14:paraId="7E267551" w14:textId="246FA767" w:rsidR="00E27A94" w:rsidRDefault="00E27A94" w:rsidP="00BE0261">
      <w:pPr>
        <w:pStyle w:val="NormalWeb"/>
        <w:spacing w:before="72" w:beforeAutospacing="0" w:after="240" w:afterAutospacing="0"/>
        <w:rPr>
          <w:rFonts w:ascii="Arial" w:hAnsi="Arial" w:cs="Arial"/>
          <w:color w:val="333333"/>
        </w:rPr>
      </w:pPr>
    </w:p>
    <w:p w14:paraId="6A75E15F" w14:textId="601073F0" w:rsidR="00E27A94" w:rsidRDefault="005C79DB" w:rsidP="00246079">
      <w:pPr>
        <w:pStyle w:val="NormalWeb"/>
        <w:spacing w:before="72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 wp14:anchorId="723C9C12" wp14:editId="1A3C4F3C">
            <wp:extent cx="1176247" cy="1644816"/>
            <wp:effectExtent l="0" t="0" r="5080" b="0"/>
            <wp:docPr id="10" name="Picture 10" descr="A picture containing black, white, photo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bae15cf-0cca-4acc-ac18-3ed22cd9194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58" cy="169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6B0308C3" wp14:editId="0963938F">
            <wp:extent cx="1273323" cy="1642999"/>
            <wp:effectExtent l="0" t="0" r="0" b="0"/>
            <wp:docPr id="8" name="Picture 8" descr="A picture containing photo, black, white, loo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NPfina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0" cy="167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5B2B9E77" wp14:editId="336B3298">
            <wp:extent cx="1546789" cy="1639029"/>
            <wp:effectExtent l="0" t="0" r="3175" b="0"/>
            <wp:docPr id="9" name="Picture 9" descr="A picture containing sitting, bag, black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732" cy="165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4598" w14:textId="15102371" w:rsidR="00E27A94" w:rsidRPr="002D6F0A" w:rsidRDefault="005C79DB" w:rsidP="002D6F0A">
      <w:pPr>
        <w:pStyle w:val="Heading1"/>
        <w:jc w:val="both"/>
        <w:rPr>
          <w:b w:val="0"/>
          <w:bCs w:val="0"/>
          <w:sz w:val="22"/>
          <w:szCs w:val="22"/>
        </w:rPr>
      </w:pPr>
      <w:r w:rsidRPr="002D6F0A">
        <w:rPr>
          <w:b w:val="0"/>
          <w:bCs w:val="0"/>
          <w:sz w:val="22"/>
          <w:szCs w:val="22"/>
        </w:rPr>
        <w:t>MRI is useful for assessment of disc degeneration and spinal stenosis, pressure on the spinal nerve that cause</w:t>
      </w:r>
      <w:r w:rsidR="00D7661C">
        <w:rPr>
          <w:b w:val="0"/>
          <w:bCs w:val="0"/>
          <w:sz w:val="22"/>
          <w:szCs w:val="22"/>
        </w:rPr>
        <w:t>s</w:t>
      </w:r>
      <w:r w:rsidRPr="002D6F0A">
        <w:rPr>
          <w:b w:val="0"/>
          <w:bCs w:val="0"/>
          <w:sz w:val="22"/>
          <w:szCs w:val="22"/>
        </w:rPr>
        <w:t xml:space="preserve"> leg pain. Degenerative disc </w:t>
      </w:r>
      <w:r w:rsidR="00D7661C">
        <w:rPr>
          <w:b w:val="0"/>
          <w:bCs w:val="0"/>
          <w:sz w:val="22"/>
          <w:szCs w:val="22"/>
        </w:rPr>
        <w:t xml:space="preserve">is </w:t>
      </w:r>
      <w:r w:rsidRPr="002D6F0A">
        <w:rPr>
          <w:b w:val="0"/>
          <w:bCs w:val="0"/>
          <w:sz w:val="22"/>
          <w:szCs w:val="22"/>
        </w:rPr>
        <w:t>usually dark due to loss of water</w:t>
      </w:r>
      <w:r w:rsidR="002D6F0A" w:rsidRPr="002D6F0A">
        <w:rPr>
          <w:b w:val="0"/>
          <w:bCs w:val="0"/>
          <w:sz w:val="22"/>
          <w:szCs w:val="22"/>
        </w:rPr>
        <w:t xml:space="preserve">. A degenerative disc loses </w:t>
      </w:r>
      <w:r w:rsidRPr="002D6F0A">
        <w:rPr>
          <w:b w:val="0"/>
          <w:bCs w:val="0"/>
          <w:sz w:val="22"/>
          <w:szCs w:val="22"/>
        </w:rPr>
        <w:t>disc height</w:t>
      </w:r>
      <w:r w:rsidR="002D6F0A" w:rsidRPr="002D6F0A">
        <w:rPr>
          <w:b w:val="0"/>
          <w:bCs w:val="0"/>
          <w:sz w:val="22"/>
          <w:szCs w:val="22"/>
        </w:rPr>
        <w:t xml:space="preserve">. </w:t>
      </w:r>
      <w:r w:rsidRPr="002D6F0A">
        <w:rPr>
          <w:b w:val="0"/>
          <w:bCs w:val="0"/>
          <w:sz w:val="22"/>
          <w:szCs w:val="22"/>
        </w:rPr>
        <w:t xml:space="preserve"> </w:t>
      </w:r>
    </w:p>
    <w:p w14:paraId="3D9BBB91" w14:textId="57F42B69" w:rsidR="00D4050F" w:rsidRPr="002D6F0A" w:rsidRDefault="00B74A3E" w:rsidP="00D4050F">
      <w:pPr>
        <w:pStyle w:val="NormalWeb"/>
        <w:spacing w:before="72" w:beforeAutospacing="0" w:after="240" w:afterAutospacing="0"/>
        <w:rPr>
          <w:color w:val="333333"/>
        </w:rPr>
      </w:pPr>
      <w:r w:rsidRPr="002D6F0A">
        <w:rPr>
          <w:rStyle w:val="Strong"/>
          <w:color w:val="333333"/>
        </w:rPr>
        <w:t>N</w:t>
      </w:r>
      <w:r w:rsidR="00D4050F" w:rsidRPr="002D6F0A">
        <w:rPr>
          <w:rStyle w:val="Strong"/>
          <w:color w:val="333333"/>
        </w:rPr>
        <w:t xml:space="preserve">on-surgical </w:t>
      </w:r>
      <w:r w:rsidRPr="002D6F0A">
        <w:rPr>
          <w:rStyle w:val="Strong"/>
          <w:color w:val="333333"/>
        </w:rPr>
        <w:t xml:space="preserve">management of </w:t>
      </w:r>
      <w:r w:rsidR="00D4050F" w:rsidRPr="002D6F0A">
        <w:rPr>
          <w:rStyle w:val="Strong"/>
          <w:color w:val="333333"/>
        </w:rPr>
        <w:t>degenerative disc disease</w:t>
      </w:r>
      <w:r w:rsidRPr="002D6F0A">
        <w:rPr>
          <w:rStyle w:val="Strong"/>
          <w:color w:val="333333"/>
        </w:rPr>
        <w:t>:</w:t>
      </w:r>
    </w:p>
    <w:p w14:paraId="1A777701" w14:textId="37040C2C" w:rsidR="00D4050F" w:rsidRPr="002D6F0A" w:rsidRDefault="00B74A3E" w:rsidP="00D4050F">
      <w:pPr>
        <w:numPr>
          <w:ilvl w:val="0"/>
          <w:numId w:val="9"/>
        </w:numPr>
        <w:spacing w:before="100" w:beforeAutospacing="1" w:after="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D6F0A">
        <w:rPr>
          <w:rFonts w:ascii="Times New Roman" w:hAnsi="Times New Roman"/>
          <w:color w:val="333333"/>
          <w:sz w:val="24"/>
          <w:szCs w:val="24"/>
        </w:rPr>
        <w:t>B</w:t>
      </w:r>
      <w:r w:rsidR="00D4050F" w:rsidRPr="002D6F0A">
        <w:rPr>
          <w:rFonts w:ascii="Times New Roman" w:hAnsi="Times New Roman"/>
          <w:color w:val="333333"/>
          <w:sz w:val="24"/>
          <w:szCs w:val="24"/>
        </w:rPr>
        <w:t xml:space="preserve">ed rest </w:t>
      </w:r>
      <w:r w:rsidRPr="002D6F0A">
        <w:rPr>
          <w:rFonts w:ascii="Times New Roman" w:hAnsi="Times New Roman"/>
          <w:color w:val="333333"/>
          <w:sz w:val="24"/>
          <w:szCs w:val="24"/>
        </w:rPr>
        <w:t>for</w:t>
      </w:r>
      <w:r w:rsidR="00D4050F" w:rsidRPr="002D6F0A">
        <w:rPr>
          <w:rFonts w:ascii="Times New Roman" w:hAnsi="Times New Roman"/>
          <w:color w:val="333333"/>
          <w:sz w:val="24"/>
          <w:szCs w:val="24"/>
        </w:rPr>
        <w:t xml:space="preserve"> a few days</w:t>
      </w:r>
    </w:p>
    <w:p w14:paraId="741D2638" w14:textId="3DFAB348" w:rsidR="00D4050F" w:rsidRPr="002D6F0A" w:rsidRDefault="00B74A3E" w:rsidP="00D4050F">
      <w:pPr>
        <w:numPr>
          <w:ilvl w:val="0"/>
          <w:numId w:val="9"/>
        </w:numPr>
        <w:spacing w:before="100" w:beforeAutospacing="1" w:after="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D6F0A">
        <w:rPr>
          <w:rFonts w:ascii="Times New Roman" w:hAnsi="Times New Roman"/>
          <w:color w:val="333333"/>
          <w:sz w:val="24"/>
          <w:szCs w:val="24"/>
        </w:rPr>
        <w:t>Avoid heavy lifting</w:t>
      </w:r>
    </w:p>
    <w:p w14:paraId="2436F7DC" w14:textId="2A4ADA71" w:rsidR="00D13AF0" w:rsidRPr="002D6F0A" w:rsidRDefault="00B74A3E" w:rsidP="00D13AF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6F0A">
        <w:rPr>
          <w:rFonts w:ascii="Times New Roman" w:hAnsi="Times New Roman"/>
          <w:color w:val="333333"/>
          <w:sz w:val="24"/>
          <w:szCs w:val="24"/>
        </w:rPr>
        <w:t>Physical therapy and home e</w:t>
      </w:r>
      <w:r w:rsidR="00D4050F" w:rsidRPr="002D6F0A">
        <w:rPr>
          <w:rFonts w:ascii="Times New Roman" w:hAnsi="Times New Roman"/>
          <w:color w:val="333333"/>
          <w:sz w:val="24"/>
          <w:szCs w:val="24"/>
        </w:rPr>
        <w:t xml:space="preserve">xercise </w:t>
      </w:r>
      <w:r w:rsidRPr="002D6F0A">
        <w:rPr>
          <w:rFonts w:ascii="Times New Roman" w:hAnsi="Times New Roman"/>
          <w:color w:val="333333"/>
          <w:sz w:val="24"/>
          <w:szCs w:val="24"/>
        </w:rPr>
        <w:t>program</w:t>
      </w:r>
      <w:r w:rsidR="00D13AF0" w:rsidRPr="002D6F0A">
        <w:rPr>
          <w:rFonts w:ascii="Times New Roman" w:hAnsi="Times New Roman"/>
          <w:sz w:val="24"/>
          <w:szCs w:val="24"/>
        </w:rPr>
        <w:t xml:space="preserve"> including stretching, may improve the flexibility of the trunk muscles. Other non-aerobic exercises may help to improve muscular endurance, coordination, strength, and facilitate weight loss. Exercise also helps to combat anxiety and depression </w:t>
      </w:r>
      <w:r w:rsidR="00936423">
        <w:rPr>
          <w:rFonts w:ascii="Times New Roman" w:hAnsi="Times New Roman"/>
          <w:sz w:val="24"/>
          <w:szCs w:val="24"/>
        </w:rPr>
        <w:t xml:space="preserve">which </w:t>
      </w:r>
      <w:r w:rsidR="00D13AF0" w:rsidRPr="002D6F0A">
        <w:rPr>
          <w:rFonts w:ascii="Times New Roman" w:hAnsi="Times New Roman"/>
          <w:sz w:val="24"/>
          <w:szCs w:val="24"/>
        </w:rPr>
        <w:t>help</w:t>
      </w:r>
      <w:r w:rsidR="00936423">
        <w:rPr>
          <w:rFonts w:ascii="Times New Roman" w:hAnsi="Times New Roman"/>
          <w:sz w:val="24"/>
          <w:szCs w:val="24"/>
        </w:rPr>
        <w:t xml:space="preserve"> </w:t>
      </w:r>
      <w:r w:rsidR="00D13AF0" w:rsidRPr="002D6F0A">
        <w:rPr>
          <w:rFonts w:ascii="Times New Roman" w:hAnsi="Times New Roman"/>
          <w:sz w:val="24"/>
          <w:szCs w:val="24"/>
        </w:rPr>
        <w:t xml:space="preserve">coping with pain </w:t>
      </w:r>
    </w:p>
    <w:p w14:paraId="22C4556A" w14:textId="7214A642" w:rsidR="00D13AF0" w:rsidRPr="002D6F0A" w:rsidRDefault="00EB2BBC" w:rsidP="00D13AF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6F0A">
        <w:rPr>
          <w:rFonts w:ascii="Times New Roman" w:hAnsi="Times New Roman"/>
          <w:sz w:val="24"/>
          <w:szCs w:val="24"/>
        </w:rPr>
        <w:t xml:space="preserve">A spine brace for </w:t>
      </w:r>
      <w:r w:rsidR="00936423">
        <w:rPr>
          <w:rFonts w:ascii="Times New Roman" w:hAnsi="Times New Roman"/>
          <w:sz w:val="24"/>
          <w:szCs w:val="24"/>
        </w:rPr>
        <w:t xml:space="preserve">a </w:t>
      </w:r>
      <w:r w:rsidR="00D13AF0" w:rsidRPr="002D6F0A">
        <w:rPr>
          <w:rFonts w:ascii="Times New Roman" w:hAnsi="Times New Roman"/>
          <w:sz w:val="24"/>
          <w:szCs w:val="24"/>
        </w:rPr>
        <w:t>short period</w:t>
      </w:r>
      <w:r w:rsidRPr="002D6F0A">
        <w:rPr>
          <w:rFonts w:ascii="Times New Roman" w:hAnsi="Times New Roman"/>
          <w:sz w:val="24"/>
          <w:szCs w:val="24"/>
        </w:rPr>
        <w:t xml:space="preserve"> to reduce the loads (weight) </w:t>
      </w:r>
      <w:r w:rsidR="00936423">
        <w:rPr>
          <w:rFonts w:ascii="Times New Roman" w:hAnsi="Times New Roman"/>
          <w:sz w:val="24"/>
          <w:szCs w:val="24"/>
        </w:rPr>
        <w:t>on</w:t>
      </w:r>
      <w:r w:rsidRPr="002D6F0A">
        <w:rPr>
          <w:rFonts w:ascii="Times New Roman" w:hAnsi="Times New Roman"/>
          <w:sz w:val="24"/>
          <w:szCs w:val="24"/>
        </w:rPr>
        <w:t xml:space="preserve"> the lumbar spine</w:t>
      </w:r>
    </w:p>
    <w:p w14:paraId="6894123C" w14:textId="77777777" w:rsidR="00D13AF0" w:rsidRPr="002D6F0A" w:rsidRDefault="00B74A3E" w:rsidP="00D13AF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6F0A">
        <w:rPr>
          <w:rFonts w:ascii="Times New Roman" w:hAnsi="Times New Roman"/>
          <w:color w:val="333333"/>
          <w:sz w:val="24"/>
          <w:szCs w:val="24"/>
        </w:rPr>
        <w:t>Over the counter muscle relaxant and anti-inflammatory medications</w:t>
      </w:r>
    </w:p>
    <w:p w14:paraId="62278A5B" w14:textId="77777777" w:rsidR="00D13AF0" w:rsidRPr="002D6F0A" w:rsidRDefault="00B74A3E" w:rsidP="00D13AF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6F0A">
        <w:rPr>
          <w:rFonts w:ascii="Times New Roman" w:hAnsi="Times New Roman"/>
          <w:color w:val="333333"/>
          <w:sz w:val="24"/>
          <w:szCs w:val="24"/>
        </w:rPr>
        <w:t xml:space="preserve">Prescription medications </w:t>
      </w:r>
    </w:p>
    <w:p w14:paraId="2C24D49D" w14:textId="12C68A5E" w:rsidR="00D4050F" w:rsidRPr="002D6F0A" w:rsidRDefault="00B74A3E" w:rsidP="00D13AF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6F0A">
        <w:rPr>
          <w:rFonts w:ascii="Times New Roman" w:hAnsi="Times New Roman"/>
          <w:color w:val="333333"/>
          <w:sz w:val="24"/>
          <w:szCs w:val="24"/>
        </w:rPr>
        <w:t xml:space="preserve">Spine injections </w:t>
      </w:r>
    </w:p>
    <w:p w14:paraId="119EE187" w14:textId="03A6D643" w:rsidR="00B74A3E" w:rsidRPr="002D6F0A" w:rsidRDefault="00D13AF0" w:rsidP="00D4050F">
      <w:pPr>
        <w:pStyle w:val="NormalWeb"/>
        <w:spacing w:before="72" w:beforeAutospacing="0" w:after="240" w:afterAutospacing="0"/>
        <w:rPr>
          <w:color w:val="333333"/>
        </w:rPr>
      </w:pPr>
      <w:r w:rsidRPr="002D6F0A">
        <w:rPr>
          <w:rStyle w:val="Strong"/>
          <w:color w:val="333333"/>
        </w:rPr>
        <w:t>S</w:t>
      </w:r>
      <w:r w:rsidR="00B74A3E" w:rsidRPr="002D6F0A">
        <w:rPr>
          <w:rStyle w:val="Strong"/>
          <w:color w:val="333333"/>
        </w:rPr>
        <w:t>urgical management of degenerative disc disease:</w:t>
      </w:r>
      <w:r w:rsidR="00B74A3E" w:rsidRPr="002D6F0A">
        <w:rPr>
          <w:color w:val="333333"/>
        </w:rPr>
        <w:t xml:space="preserve"> </w:t>
      </w:r>
    </w:p>
    <w:p w14:paraId="5003090B" w14:textId="1D3B309C" w:rsidR="00D4050F" w:rsidRPr="002D6F0A" w:rsidRDefault="00D4050F" w:rsidP="00246079">
      <w:pPr>
        <w:pStyle w:val="NormalWeb"/>
        <w:spacing w:before="72" w:beforeAutospacing="0" w:after="240" w:afterAutospacing="0"/>
        <w:rPr>
          <w:color w:val="333333"/>
        </w:rPr>
      </w:pPr>
      <w:r w:rsidRPr="002D6F0A">
        <w:rPr>
          <w:color w:val="333333"/>
        </w:rPr>
        <w:t xml:space="preserve">Although most degenerative disc disease patients respond well to non-surgical treatments, some patients do need surgery. Surgery should be considered only after you've tried several months of non-surgical treatment. </w:t>
      </w:r>
      <w:r w:rsidR="00B74A3E" w:rsidRPr="002D6F0A">
        <w:rPr>
          <w:color w:val="333333"/>
        </w:rPr>
        <w:t>Surgical management of degenerative disc usually include</w:t>
      </w:r>
      <w:r w:rsidR="00936423">
        <w:rPr>
          <w:color w:val="333333"/>
        </w:rPr>
        <w:t>s</w:t>
      </w:r>
      <w:r w:rsidR="00B74A3E" w:rsidRPr="002D6F0A">
        <w:rPr>
          <w:color w:val="333333"/>
        </w:rPr>
        <w:t xml:space="preserve"> decompression of the spine to take the pressure of the nerve and fusion of the spine. </w:t>
      </w:r>
    </w:p>
    <w:p w14:paraId="27E7AAA0" w14:textId="77777777" w:rsidR="00BE0261" w:rsidRDefault="00BE0261" w:rsidP="00B74A3E">
      <w:pPr>
        <w:pStyle w:val="NormalWeb"/>
        <w:spacing w:before="72" w:beforeAutospacing="0" w:after="240" w:afterAutospacing="0"/>
        <w:rPr>
          <w:rFonts w:ascii="Arial" w:hAnsi="Arial" w:cs="Arial"/>
          <w:color w:val="333333"/>
        </w:rPr>
      </w:pPr>
    </w:p>
    <w:p w14:paraId="5879CC0B" w14:textId="585CB56C" w:rsidR="008A0AEA" w:rsidRPr="008A0AEA" w:rsidRDefault="008A0AEA" w:rsidP="008A0AEA">
      <w:pPr>
        <w:spacing w:before="100" w:beforeAutospacing="1" w:after="100" w:afterAutospacing="1" w:line="240" w:lineRule="auto"/>
        <w:rPr>
          <w:rFonts w:ascii="-apple-system-font" w:eastAsia="Times New Roman" w:hAnsi="-apple-system-font"/>
          <w:color w:val="1B1B1B"/>
          <w:sz w:val="27"/>
          <w:szCs w:val="27"/>
        </w:rPr>
      </w:pPr>
    </w:p>
    <w:p w14:paraId="6749A272" w14:textId="70A6ADB4" w:rsidR="00455A53" w:rsidRPr="00591FFA" w:rsidRDefault="00455A53" w:rsidP="00591FF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55A53" w:rsidRPr="00591FFA" w:rsidSect="009A2F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24AF" w14:textId="77777777" w:rsidR="005F1B0E" w:rsidRDefault="005F1B0E" w:rsidP="00B52D7B">
      <w:pPr>
        <w:spacing w:after="0" w:line="240" w:lineRule="auto"/>
      </w:pPr>
      <w:r>
        <w:separator/>
      </w:r>
    </w:p>
  </w:endnote>
  <w:endnote w:type="continuationSeparator" w:id="0">
    <w:p w14:paraId="5FB36910" w14:textId="77777777" w:rsidR="005F1B0E" w:rsidRDefault="005F1B0E" w:rsidP="00B5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apple-system-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FFFB1" w14:textId="77777777" w:rsidR="005F1B0E" w:rsidRDefault="005F1B0E" w:rsidP="00B52D7B">
      <w:pPr>
        <w:spacing w:after="0" w:line="240" w:lineRule="auto"/>
      </w:pPr>
      <w:r>
        <w:separator/>
      </w:r>
    </w:p>
  </w:footnote>
  <w:footnote w:type="continuationSeparator" w:id="0">
    <w:p w14:paraId="28A0B968" w14:textId="77777777" w:rsidR="005F1B0E" w:rsidRDefault="005F1B0E" w:rsidP="00B5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44C8" w14:textId="77777777" w:rsidR="00B52D7B" w:rsidRDefault="00B52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129"/>
    <w:multiLevelType w:val="multilevel"/>
    <w:tmpl w:val="CED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91DD9"/>
    <w:multiLevelType w:val="multilevel"/>
    <w:tmpl w:val="7F2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73218"/>
    <w:multiLevelType w:val="multilevel"/>
    <w:tmpl w:val="FB8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F6A11"/>
    <w:multiLevelType w:val="multilevel"/>
    <w:tmpl w:val="D9F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C418A"/>
    <w:multiLevelType w:val="hybridMultilevel"/>
    <w:tmpl w:val="0F3A8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B208F"/>
    <w:multiLevelType w:val="multilevel"/>
    <w:tmpl w:val="8C2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2340B"/>
    <w:multiLevelType w:val="multilevel"/>
    <w:tmpl w:val="9232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74123"/>
    <w:multiLevelType w:val="multilevel"/>
    <w:tmpl w:val="422A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F735C"/>
    <w:multiLevelType w:val="multilevel"/>
    <w:tmpl w:val="CC5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146A2"/>
    <w:multiLevelType w:val="hybridMultilevel"/>
    <w:tmpl w:val="3C4CA3EA"/>
    <w:lvl w:ilvl="0" w:tplc="F92810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ED"/>
    <w:rsid w:val="000A21BE"/>
    <w:rsid w:val="00181C54"/>
    <w:rsid w:val="00186D07"/>
    <w:rsid w:val="001D4B31"/>
    <w:rsid w:val="00246079"/>
    <w:rsid w:val="002667F5"/>
    <w:rsid w:val="00297D61"/>
    <w:rsid w:val="002D6F0A"/>
    <w:rsid w:val="00365DFE"/>
    <w:rsid w:val="00427FED"/>
    <w:rsid w:val="0043302B"/>
    <w:rsid w:val="00455A53"/>
    <w:rsid w:val="00464BF5"/>
    <w:rsid w:val="004B4D84"/>
    <w:rsid w:val="00591FFA"/>
    <w:rsid w:val="005C79DB"/>
    <w:rsid w:val="005F1B0E"/>
    <w:rsid w:val="00642637"/>
    <w:rsid w:val="006647CE"/>
    <w:rsid w:val="00767EFF"/>
    <w:rsid w:val="007C50FE"/>
    <w:rsid w:val="00800095"/>
    <w:rsid w:val="00825337"/>
    <w:rsid w:val="00841613"/>
    <w:rsid w:val="008A0AEA"/>
    <w:rsid w:val="00936423"/>
    <w:rsid w:val="009732E5"/>
    <w:rsid w:val="0099166F"/>
    <w:rsid w:val="00991BE3"/>
    <w:rsid w:val="009A2F2E"/>
    <w:rsid w:val="009D3E99"/>
    <w:rsid w:val="00B054DB"/>
    <w:rsid w:val="00B16679"/>
    <w:rsid w:val="00B31817"/>
    <w:rsid w:val="00B52D7B"/>
    <w:rsid w:val="00B74A3E"/>
    <w:rsid w:val="00B852E3"/>
    <w:rsid w:val="00BB5085"/>
    <w:rsid w:val="00BE0261"/>
    <w:rsid w:val="00C03EF7"/>
    <w:rsid w:val="00CA7659"/>
    <w:rsid w:val="00D110A9"/>
    <w:rsid w:val="00D13AF0"/>
    <w:rsid w:val="00D25C81"/>
    <w:rsid w:val="00D4050F"/>
    <w:rsid w:val="00D7661C"/>
    <w:rsid w:val="00D81105"/>
    <w:rsid w:val="00D92C1E"/>
    <w:rsid w:val="00E163E4"/>
    <w:rsid w:val="00E17AFB"/>
    <w:rsid w:val="00E27A94"/>
    <w:rsid w:val="00EB2BBC"/>
    <w:rsid w:val="00F435D6"/>
    <w:rsid w:val="00F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7089"/>
  <w15:chartTrackingRefBased/>
  <w15:docId w15:val="{611E1EA2-3213-1B49-84AA-28F2D18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E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A0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A0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61"/>
    <w:pPr>
      <w:ind w:left="720"/>
      <w:contextualSpacing/>
    </w:pPr>
  </w:style>
  <w:style w:type="table" w:styleId="TableGrid">
    <w:name w:val="Table Grid"/>
    <w:basedOn w:val="TableNormal"/>
    <w:rsid w:val="00B52D7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5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7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7B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9A2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0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A0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A0AEA"/>
  </w:style>
  <w:style w:type="character" w:styleId="Emphasis">
    <w:name w:val="Emphasis"/>
    <w:basedOn w:val="DefaultParagraphFont"/>
    <w:uiPriority w:val="20"/>
    <w:qFormat/>
    <w:rsid w:val="008A0AEA"/>
    <w:rPr>
      <w:i/>
      <w:iCs/>
    </w:rPr>
  </w:style>
  <w:style w:type="character" w:customStyle="1" w:styleId="clear">
    <w:name w:val="clear"/>
    <w:basedOn w:val="DefaultParagraphFont"/>
    <w:rsid w:val="008A0AEA"/>
  </w:style>
  <w:style w:type="character" w:styleId="Hyperlink">
    <w:name w:val="Hyperlink"/>
    <w:basedOn w:val="DefaultParagraphFont"/>
    <w:uiPriority w:val="99"/>
    <w:semiHidden/>
    <w:unhideWhenUsed/>
    <w:rsid w:val="008A0A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0AEA"/>
    <w:rPr>
      <w:b/>
      <w:bCs/>
    </w:rPr>
  </w:style>
  <w:style w:type="character" w:customStyle="1" w:styleId="wysiwygimageupload">
    <w:name w:val="wysiwyg_imageupload"/>
    <w:basedOn w:val="DefaultParagraphFont"/>
    <w:rsid w:val="00D4050F"/>
  </w:style>
  <w:style w:type="character" w:customStyle="1" w:styleId="imagecaption">
    <w:name w:val="image_caption"/>
    <w:basedOn w:val="DefaultParagraphFont"/>
    <w:rsid w:val="00D4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Elgafy, Hossein</dc:creator>
  <cp:keywords/>
  <dc:description/>
  <cp:lastModifiedBy>hossein elgafy</cp:lastModifiedBy>
  <cp:revision>28</cp:revision>
  <dcterms:created xsi:type="dcterms:W3CDTF">2020-04-20T00:36:00Z</dcterms:created>
  <dcterms:modified xsi:type="dcterms:W3CDTF">2020-04-20T17:37:00Z</dcterms:modified>
</cp:coreProperties>
</file>